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2C" w:rsidRPr="006F352C" w:rsidRDefault="006F352C" w:rsidP="006F352C">
      <w:pPr>
        <w:widowControl/>
        <w:shd w:val="clear" w:color="auto" w:fill="FFFFFF"/>
        <w:spacing w:after="210"/>
        <w:jc w:val="left"/>
        <w:outlineLvl w:val="1"/>
        <w:rPr>
          <w:rFonts w:ascii="Microsoft YaHei UI" w:eastAsia="Microsoft YaHei UI" w:hAnsi="Microsoft YaHei UI" w:cs="宋体"/>
          <w:b/>
          <w:bCs/>
          <w:color w:val="333333"/>
          <w:spacing w:val="8"/>
          <w:kern w:val="0"/>
          <w:sz w:val="33"/>
          <w:szCs w:val="33"/>
        </w:rPr>
      </w:pPr>
      <w:r w:rsidRPr="006F352C">
        <w:rPr>
          <w:rFonts w:ascii="Microsoft YaHei UI" w:eastAsia="Microsoft YaHei UI" w:hAnsi="Microsoft YaHei UI" w:cs="宋体" w:hint="eastAsia"/>
          <w:b/>
          <w:bCs/>
          <w:color w:val="333333"/>
          <w:spacing w:val="8"/>
          <w:kern w:val="0"/>
          <w:sz w:val="33"/>
          <w:szCs w:val="33"/>
        </w:rPr>
        <w:t>税总公告2020年第15号关于纳税信用管理有关事项的公告及其解读</w:t>
      </w:r>
    </w:p>
    <w:p w:rsidR="006F352C" w:rsidRPr="006F352C" w:rsidRDefault="006F352C" w:rsidP="006F352C">
      <w:pPr>
        <w:widowControl/>
        <w:shd w:val="clear" w:color="auto" w:fill="FFFFFF"/>
        <w:rPr>
          <w:rFonts w:ascii="Microsoft YaHei UI" w:eastAsia="Microsoft YaHei UI" w:hAnsi="Microsoft YaHei UI" w:cs="宋体" w:hint="eastAsia"/>
          <w:color w:val="333333"/>
          <w:spacing w:val="8"/>
          <w:kern w:val="0"/>
          <w:sz w:val="26"/>
          <w:szCs w:val="26"/>
        </w:rPr>
      </w:pPr>
      <w:r w:rsidRPr="006F352C">
        <w:rPr>
          <w:rFonts w:ascii="Microsoft YaHei UI" w:eastAsia="Microsoft YaHei UI" w:hAnsi="Microsoft YaHei UI" w:cs="宋体" w:hint="eastAsia"/>
          <w:color w:val="333333"/>
          <w:spacing w:val="8"/>
          <w:kern w:val="0"/>
          <w:sz w:val="26"/>
          <w:szCs w:val="26"/>
        </w:rPr>
        <w:t>国家税务总局关于纳税信用管理有关事项的公告国家税务总局公告2020年第15号</w:t>
      </w:r>
    </w:p>
    <w:p w:rsidR="006F352C" w:rsidRPr="006F352C" w:rsidRDefault="006F352C" w:rsidP="006F352C">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p>
    <w:p w:rsidR="006F352C" w:rsidRPr="006F352C" w:rsidRDefault="006F352C" w:rsidP="006F352C">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6F352C">
        <w:rPr>
          <w:rFonts w:ascii="Microsoft YaHei UI" w:eastAsia="Microsoft YaHei UI" w:hAnsi="Microsoft YaHei UI" w:cs="宋体" w:hint="eastAsia"/>
          <w:color w:val="333333"/>
          <w:spacing w:val="8"/>
          <w:kern w:val="0"/>
          <w:sz w:val="26"/>
          <w:szCs w:val="26"/>
        </w:rPr>
        <w:t>为深入贯彻落实国务院“放管服”改革精神，优化税收营商环境，完善纳税信用体系，根据《中华人民共和国税收征收管理法实施细则》和《国务院关于印发社会信用体系建设规划纲要（2014-2020年）的通知》（国发〔2014〕21号），现就纳税信用管理有关事项公告如下：</w:t>
      </w:r>
    </w:p>
    <w:p w:rsidR="006F352C" w:rsidRPr="006F352C" w:rsidRDefault="006F352C" w:rsidP="006F352C">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6F352C">
        <w:rPr>
          <w:rFonts w:ascii="Microsoft YaHei UI" w:eastAsia="Microsoft YaHei UI" w:hAnsi="Microsoft YaHei UI" w:cs="宋体" w:hint="eastAsia"/>
          <w:color w:val="333333"/>
          <w:spacing w:val="8"/>
          <w:kern w:val="0"/>
          <w:sz w:val="26"/>
          <w:szCs w:val="26"/>
        </w:rPr>
        <w:t>一、非独立核算分支机构可自愿参与纳税信用评价。本公告所称非独立核算分支机构是指由企业纳税人设立，已在税务机关完成登记信息确认且核算方式为非独立核算的分支机构。</w:t>
      </w:r>
    </w:p>
    <w:p w:rsidR="006F352C" w:rsidRPr="006F352C" w:rsidRDefault="006F352C" w:rsidP="006F352C">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6F352C">
        <w:rPr>
          <w:rFonts w:ascii="Microsoft YaHei UI" w:eastAsia="Microsoft YaHei UI" w:hAnsi="Microsoft YaHei UI" w:cs="宋体" w:hint="eastAsia"/>
          <w:color w:val="333333"/>
          <w:spacing w:val="8"/>
          <w:kern w:val="0"/>
          <w:sz w:val="26"/>
          <w:szCs w:val="26"/>
        </w:rPr>
        <w:t>非独立核算分支机构参评后，2019年度之前的纳税信用级别不再评价，在机构存续期间适用国家税务总局纳税信用管理相关规定。</w:t>
      </w:r>
    </w:p>
    <w:p w:rsidR="006F352C" w:rsidRPr="006F352C" w:rsidRDefault="006F352C" w:rsidP="006F352C">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6F352C">
        <w:rPr>
          <w:rFonts w:ascii="Microsoft YaHei UI" w:eastAsia="Microsoft YaHei UI" w:hAnsi="Microsoft YaHei UI" w:cs="宋体" w:hint="eastAsia"/>
          <w:color w:val="333333"/>
          <w:spacing w:val="8"/>
          <w:kern w:val="0"/>
          <w:sz w:val="26"/>
          <w:szCs w:val="26"/>
        </w:rPr>
        <w:t>二、自开展2020年度评价时起，调整纳税信用评价计分方法中的起评分规则。近三个评价年度内存在非经常性指标信息的，从100分起评；近三个评价年度内没有非经常性指标信息的，从90分起评。</w:t>
      </w:r>
    </w:p>
    <w:p w:rsidR="006F352C" w:rsidRPr="006F352C" w:rsidRDefault="006F352C" w:rsidP="006F352C">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6F352C">
        <w:rPr>
          <w:rFonts w:ascii="Microsoft YaHei UI" w:eastAsia="Microsoft YaHei UI" w:hAnsi="Microsoft YaHei UI" w:cs="宋体" w:hint="eastAsia"/>
          <w:color w:val="333333"/>
          <w:spacing w:val="8"/>
          <w:kern w:val="0"/>
          <w:sz w:val="26"/>
          <w:szCs w:val="26"/>
        </w:rPr>
        <w:t>三、自开展2019年度评价时起，调整税务机关对D级纳税人采取的信用管理措施。对于因评价指标得分评为D级的纳税人，次年由直接保留D级评价调整为评价时加扣11分；税务机关应按照本条前述规定在2020年11月30日前调整其2019年度纳税信用级别，2019</w:t>
      </w:r>
      <w:r w:rsidRPr="006F352C">
        <w:rPr>
          <w:rFonts w:ascii="Microsoft YaHei UI" w:eastAsia="Microsoft YaHei UI" w:hAnsi="Microsoft YaHei UI" w:cs="宋体" w:hint="eastAsia"/>
          <w:color w:val="333333"/>
          <w:spacing w:val="8"/>
          <w:kern w:val="0"/>
          <w:sz w:val="26"/>
          <w:szCs w:val="26"/>
        </w:rPr>
        <w:lastRenderedPageBreak/>
        <w:t>年度以前的纳税信用级别不作追溯调整。对于因直接判级评为D级的纳税人，维持D级评价保留2年、第三年纳税信用不得评价为A级。</w:t>
      </w:r>
    </w:p>
    <w:p w:rsidR="006F352C" w:rsidRPr="006F352C" w:rsidRDefault="006F352C" w:rsidP="006F352C">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6F352C">
        <w:rPr>
          <w:rFonts w:ascii="Microsoft YaHei UI" w:eastAsia="Microsoft YaHei UI" w:hAnsi="Microsoft YaHei UI" w:cs="宋体" w:hint="eastAsia"/>
          <w:color w:val="333333"/>
          <w:spacing w:val="8"/>
          <w:kern w:val="0"/>
          <w:sz w:val="26"/>
          <w:szCs w:val="26"/>
        </w:rPr>
        <w:t>四、纳税人对指标评价情况有异议的，可在评价年度次年3月份填写《纳税信用复评（核）申请表》，向主管税务机关提出复核，主管税务机关在开展年度评价时审核调整，并随评价结果向纳税人提供复核情况的自我查询服务。</w:t>
      </w:r>
    </w:p>
    <w:p w:rsidR="006F352C" w:rsidRPr="006F352C" w:rsidRDefault="006F352C" w:rsidP="006F352C">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6F352C">
        <w:rPr>
          <w:rFonts w:ascii="Microsoft YaHei UI" w:eastAsia="Microsoft YaHei UI" w:hAnsi="Microsoft YaHei UI" w:cs="宋体" w:hint="eastAsia"/>
          <w:color w:val="333333"/>
          <w:spacing w:val="8"/>
          <w:kern w:val="0"/>
          <w:sz w:val="26"/>
          <w:szCs w:val="26"/>
        </w:rPr>
        <w:t>五、本公告自2020年11月1日起施行。《纳税信用管理办法（试行）》（国家税务总局公告2014年第40号发布）第十五条第二款、第三十二条第七项，《国家税务总局关于明确纳税信用管理若干业务口径的公告》（2015年第85号，2018年第31号修改）第三条第一款、第七条第一项，《国家税务总局关于明确纳税信用补评和复评事项的公告》（2015年第46号，2018年第31号修改）所附《纳税信用复评申请表》同时废止。</w:t>
      </w:r>
    </w:p>
    <w:p w:rsidR="006F352C" w:rsidRPr="006F352C" w:rsidRDefault="006F352C" w:rsidP="006F352C">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6F352C">
        <w:rPr>
          <w:rFonts w:ascii="Microsoft YaHei UI" w:eastAsia="Microsoft YaHei UI" w:hAnsi="Microsoft YaHei UI" w:cs="宋体" w:hint="eastAsia"/>
          <w:color w:val="333333"/>
          <w:spacing w:val="8"/>
          <w:kern w:val="0"/>
          <w:sz w:val="26"/>
          <w:szCs w:val="26"/>
        </w:rPr>
        <w:t>特此公告。</w:t>
      </w:r>
    </w:p>
    <w:p w:rsidR="006F352C" w:rsidRPr="006F352C" w:rsidRDefault="006F352C" w:rsidP="006F352C">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p>
    <w:p w:rsidR="006F352C" w:rsidRPr="006F352C" w:rsidRDefault="006F352C" w:rsidP="006F352C">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6F352C">
        <w:rPr>
          <w:rFonts w:ascii="Microsoft YaHei UI" w:eastAsia="Microsoft YaHei UI" w:hAnsi="Microsoft YaHei UI" w:cs="宋体" w:hint="eastAsia"/>
          <w:color w:val="333333"/>
          <w:spacing w:val="8"/>
          <w:kern w:val="0"/>
          <w:sz w:val="26"/>
          <w:szCs w:val="26"/>
        </w:rPr>
        <w:t>附件：纳税信用复评(核)申请表</w:t>
      </w:r>
    </w:p>
    <w:p w:rsidR="006F352C" w:rsidRPr="006F352C" w:rsidRDefault="006F352C" w:rsidP="006F352C">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p>
    <w:p w:rsidR="006F352C" w:rsidRPr="006F352C" w:rsidRDefault="006F352C" w:rsidP="006F352C">
      <w:pPr>
        <w:widowControl/>
        <w:shd w:val="clear" w:color="auto" w:fill="FFFFFF"/>
        <w:spacing w:line="480" w:lineRule="atLeast"/>
        <w:ind w:firstLine="480"/>
        <w:jc w:val="right"/>
        <w:rPr>
          <w:rFonts w:ascii="Microsoft YaHei UI" w:eastAsia="Microsoft YaHei UI" w:hAnsi="Microsoft YaHei UI" w:cs="宋体" w:hint="eastAsia"/>
          <w:color w:val="333333"/>
          <w:spacing w:val="8"/>
          <w:kern w:val="0"/>
          <w:sz w:val="26"/>
          <w:szCs w:val="26"/>
        </w:rPr>
      </w:pPr>
      <w:r w:rsidRPr="006F352C">
        <w:rPr>
          <w:rFonts w:ascii="Microsoft YaHei UI" w:eastAsia="Microsoft YaHei UI" w:hAnsi="Microsoft YaHei UI" w:cs="宋体" w:hint="eastAsia"/>
          <w:color w:val="333333"/>
          <w:spacing w:val="8"/>
          <w:kern w:val="0"/>
          <w:sz w:val="26"/>
          <w:szCs w:val="26"/>
        </w:rPr>
        <w:t>国家税务总局</w:t>
      </w:r>
    </w:p>
    <w:p w:rsidR="006F352C" w:rsidRPr="006F352C" w:rsidRDefault="006F352C" w:rsidP="006F352C">
      <w:pPr>
        <w:widowControl/>
        <w:shd w:val="clear" w:color="auto" w:fill="FFFFFF"/>
        <w:spacing w:line="480" w:lineRule="atLeast"/>
        <w:ind w:firstLine="480"/>
        <w:jc w:val="right"/>
        <w:rPr>
          <w:rFonts w:ascii="Microsoft YaHei UI" w:eastAsia="Microsoft YaHei UI" w:hAnsi="Microsoft YaHei UI" w:cs="宋体" w:hint="eastAsia"/>
          <w:color w:val="333333"/>
          <w:spacing w:val="8"/>
          <w:kern w:val="0"/>
          <w:sz w:val="26"/>
          <w:szCs w:val="26"/>
        </w:rPr>
      </w:pPr>
      <w:r w:rsidRPr="006F352C">
        <w:rPr>
          <w:rFonts w:ascii="Microsoft YaHei UI" w:eastAsia="Microsoft YaHei UI" w:hAnsi="Microsoft YaHei UI" w:cs="宋体" w:hint="eastAsia"/>
          <w:color w:val="333333"/>
          <w:spacing w:val="8"/>
          <w:kern w:val="0"/>
          <w:sz w:val="26"/>
          <w:szCs w:val="26"/>
        </w:rPr>
        <w:t>2020年9月13日</w:t>
      </w:r>
    </w:p>
    <w:p w:rsidR="006F352C" w:rsidRPr="006F352C" w:rsidRDefault="006F352C" w:rsidP="006F352C">
      <w:pPr>
        <w:widowControl/>
        <w:shd w:val="clear" w:color="auto" w:fill="FFFFFF"/>
        <w:rPr>
          <w:rFonts w:ascii="Microsoft YaHei UI" w:eastAsia="Microsoft YaHei UI" w:hAnsi="Microsoft YaHei UI" w:cs="宋体" w:hint="eastAsia"/>
          <w:color w:val="333333"/>
          <w:spacing w:val="8"/>
          <w:kern w:val="0"/>
          <w:sz w:val="26"/>
          <w:szCs w:val="26"/>
        </w:rPr>
      </w:pPr>
      <w:r w:rsidRPr="006F352C">
        <w:rPr>
          <w:rFonts w:ascii="Microsoft YaHei UI" w:eastAsia="Microsoft YaHei UI" w:hAnsi="Microsoft YaHei UI" w:cs="宋体" w:hint="eastAsia"/>
          <w:color w:val="333333"/>
          <w:spacing w:val="8"/>
          <w:kern w:val="0"/>
          <w:sz w:val="26"/>
          <w:szCs w:val="26"/>
        </w:rPr>
        <w:pict>
          <v:rect id="_x0000_i1025" style="width:0;height:1.5pt" o:hralign="center" o:hrstd="t" o:hr="t" fillcolor="#a0a0a0" stroked="f"/>
        </w:pict>
      </w:r>
    </w:p>
    <w:p w:rsidR="006F352C" w:rsidRPr="006F352C" w:rsidRDefault="006F352C" w:rsidP="006F352C">
      <w:pPr>
        <w:widowControl/>
        <w:shd w:val="clear" w:color="auto" w:fill="FFFFFF"/>
        <w:rPr>
          <w:rFonts w:ascii="Microsoft YaHei UI" w:eastAsia="Microsoft YaHei UI" w:hAnsi="Microsoft YaHei UI" w:cs="宋体" w:hint="eastAsia"/>
          <w:color w:val="333333"/>
          <w:spacing w:val="8"/>
          <w:kern w:val="0"/>
          <w:sz w:val="26"/>
          <w:szCs w:val="26"/>
        </w:rPr>
      </w:pPr>
      <w:r w:rsidRPr="006F352C">
        <w:rPr>
          <w:rFonts w:ascii="Microsoft YaHei UI" w:eastAsia="Microsoft YaHei UI" w:hAnsi="Microsoft YaHei UI" w:cs="宋体" w:hint="eastAsia"/>
          <w:color w:val="333333"/>
          <w:spacing w:val="8"/>
          <w:kern w:val="0"/>
          <w:sz w:val="26"/>
          <w:szCs w:val="26"/>
        </w:rPr>
        <w:t>关于《国家税务总局关于纳税信用管理有关事项的公告》的解读</w:t>
      </w:r>
      <w:r w:rsidRPr="006F352C">
        <w:rPr>
          <w:rFonts w:ascii="Microsoft YaHei UI" w:eastAsia="Microsoft YaHei UI" w:hAnsi="Microsoft YaHei UI" w:cs="宋体" w:hint="eastAsia"/>
          <w:color w:val="333333"/>
          <w:spacing w:val="8"/>
          <w:kern w:val="0"/>
          <w:sz w:val="26"/>
          <w:szCs w:val="26"/>
        </w:rPr>
        <w:br/>
      </w:r>
      <w:r w:rsidRPr="006F352C">
        <w:rPr>
          <w:rFonts w:ascii="Microsoft YaHei UI" w:eastAsia="Microsoft YaHei UI" w:hAnsi="Microsoft YaHei UI" w:cs="宋体" w:hint="eastAsia"/>
          <w:color w:val="333333"/>
          <w:spacing w:val="8"/>
          <w:kern w:val="0"/>
          <w:sz w:val="26"/>
          <w:szCs w:val="26"/>
        </w:rPr>
        <w:br/>
        <w:t>2020年09月18日来源：国家税务总局办公厅  </w:t>
      </w:r>
    </w:p>
    <w:p w:rsidR="006F352C" w:rsidRPr="006F352C" w:rsidRDefault="006F352C" w:rsidP="006F352C">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6F352C">
        <w:rPr>
          <w:rFonts w:ascii="Microsoft YaHei UI" w:eastAsia="Microsoft YaHei UI" w:hAnsi="Microsoft YaHei UI" w:cs="宋体" w:hint="eastAsia"/>
          <w:color w:val="333333"/>
          <w:spacing w:val="8"/>
          <w:kern w:val="0"/>
          <w:sz w:val="26"/>
          <w:szCs w:val="26"/>
        </w:rPr>
        <w:lastRenderedPageBreak/>
        <w:t>为深入贯彻落实国务院“放管服”改革精神，优化税收营商环境，完善纳税信用体系，根据《中华人民共和国税收征收管理法实施细则》和《国务院关于印发社会信用体系建设规划纲要（2014-2020年）的通知》（国发〔2014〕21号，以下简称《规划纲要》）的相关要求，税务总局发布了《关于纳税信用管理有关事项的公告》（以下简称《公告》）。现就《公告》主要内容解读如下：</w:t>
      </w:r>
    </w:p>
    <w:p w:rsidR="006F352C" w:rsidRPr="006F352C" w:rsidRDefault="006F352C" w:rsidP="006F352C">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6F352C">
        <w:rPr>
          <w:rFonts w:ascii="Microsoft YaHei UI" w:eastAsia="Microsoft YaHei UI" w:hAnsi="Microsoft YaHei UI" w:cs="宋体" w:hint="eastAsia"/>
          <w:color w:val="333333"/>
          <w:spacing w:val="8"/>
          <w:kern w:val="0"/>
          <w:sz w:val="26"/>
          <w:szCs w:val="26"/>
        </w:rPr>
        <w:t>一、《公告》制发背景</w:t>
      </w:r>
    </w:p>
    <w:p w:rsidR="006F352C" w:rsidRPr="006F352C" w:rsidRDefault="006F352C" w:rsidP="006F352C">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6F352C">
        <w:rPr>
          <w:rFonts w:ascii="Microsoft YaHei UI" w:eastAsia="Microsoft YaHei UI" w:hAnsi="Microsoft YaHei UI" w:cs="宋体" w:hint="eastAsia"/>
          <w:color w:val="333333"/>
          <w:spacing w:val="8"/>
          <w:kern w:val="0"/>
          <w:sz w:val="26"/>
          <w:szCs w:val="26"/>
        </w:rPr>
        <w:t>2014年以来，根据《规划纲要》要求，税务总局相继印发了一系列纳税信用管理规范性文件，形成了涵盖信息采集、级别评价、动态调整、结果应用、异议处理、信用修复等环节较为完备的纳税信用制度体系。税务部门每年依据评价指标体系，对纳税人纳税信用状况进行评价，对不同信用级别的纳税人实施分类服务与管理。为进一步完善纳税信用体系，优化服务举措，结合往年纳税信用评价情况和纳税人的意见建议，经过反复调研论证，税务总局制定了《公告》，推出“两增加，两调整”的完善措施，即增加非独立核算分支机构自愿参与纳税信用评价、增加纳税信用评价前指标复核机制，满足纳税人合理需求；调整纳税信用起评分的适用规则、调整D级评价保留2年的措施，适当放宽有关标准。通过以上措施帮助纳税人积累信用资产，促进税法遵从，优化营商环境。</w:t>
      </w:r>
    </w:p>
    <w:p w:rsidR="006F352C" w:rsidRPr="006F352C" w:rsidRDefault="006F352C" w:rsidP="006F352C">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6F352C">
        <w:rPr>
          <w:rFonts w:ascii="Microsoft YaHei UI" w:eastAsia="Microsoft YaHei UI" w:hAnsi="Microsoft YaHei UI" w:cs="宋体" w:hint="eastAsia"/>
          <w:color w:val="333333"/>
          <w:spacing w:val="8"/>
          <w:kern w:val="0"/>
          <w:sz w:val="26"/>
          <w:szCs w:val="26"/>
        </w:rPr>
        <w:t>二、关于非独立核算分支机构自愿参与纳税信用评价</w:t>
      </w:r>
    </w:p>
    <w:p w:rsidR="006F352C" w:rsidRPr="006F352C" w:rsidRDefault="006F352C" w:rsidP="006F352C">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6F352C">
        <w:rPr>
          <w:rFonts w:ascii="Microsoft YaHei UI" w:eastAsia="Microsoft YaHei UI" w:hAnsi="Microsoft YaHei UI" w:cs="宋体" w:hint="eastAsia"/>
          <w:color w:val="333333"/>
          <w:spacing w:val="8"/>
          <w:kern w:val="0"/>
          <w:sz w:val="26"/>
          <w:szCs w:val="26"/>
        </w:rPr>
        <w:t>非独立核算分支机构作为独立核算企业的一个部门，之前未作为独立的纳税主体参与纳税信用评价。随着纳税信用评价结果的应用范</w:t>
      </w:r>
      <w:r w:rsidRPr="006F352C">
        <w:rPr>
          <w:rFonts w:ascii="Microsoft YaHei UI" w:eastAsia="Microsoft YaHei UI" w:hAnsi="Microsoft YaHei UI" w:cs="宋体" w:hint="eastAsia"/>
          <w:color w:val="333333"/>
          <w:spacing w:val="8"/>
          <w:kern w:val="0"/>
          <w:sz w:val="26"/>
          <w:szCs w:val="26"/>
        </w:rPr>
        <w:lastRenderedPageBreak/>
        <w:t>围越来越广，部分非独立核算分支机构需要获得纳税信用评价级别的愿望较强。为深入贯彻落实“放管服”改革精神，积极回应纳税人诉求，《公告》明确非独立核算分支机构可以根据自身情况，自愿参与纳税信用评价。具体方式是，非独立核算分支机构可通过向主管税务机关提交《纳税信用补评申请表》（《国家税务总局关于明确纳税信用补评和复评事项的公告》（2015年第46号）所附），自愿参与纳税信用评价。为保持纳税信用评价的连续性，保障社会相关主体运用纳税信用评价结果的可靠性，非独立核算分支机构参与纳税信用评价后，在其存续期间将与其他正常参评企业一样，适用纳税信用管理相关规定。</w:t>
      </w:r>
    </w:p>
    <w:p w:rsidR="006F352C" w:rsidRPr="006F352C" w:rsidRDefault="006F352C" w:rsidP="006F352C">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6F352C">
        <w:rPr>
          <w:rFonts w:ascii="Microsoft YaHei UI" w:eastAsia="Microsoft YaHei UI" w:hAnsi="Microsoft YaHei UI" w:cs="宋体" w:hint="eastAsia"/>
          <w:color w:val="333333"/>
          <w:spacing w:val="8"/>
          <w:kern w:val="0"/>
          <w:sz w:val="26"/>
          <w:szCs w:val="26"/>
        </w:rPr>
        <w:t>三、关于调整纳税信用评价起评分规则</w:t>
      </w:r>
    </w:p>
    <w:p w:rsidR="006F352C" w:rsidRPr="006F352C" w:rsidRDefault="006F352C" w:rsidP="006F352C">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6F352C">
        <w:rPr>
          <w:rFonts w:ascii="Microsoft YaHei UI" w:eastAsia="Microsoft YaHei UI" w:hAnsi="Microsoft YaHei UI" w:cs="宋体" w:hint="eastAsia"/>
          <w:color w:val="333333"/>
          <w:spacing w:val="8"/>
          <w:kern w:val="0"/>
          <w:sz w:val="26"/>
          <w:szCs w:val="26"/>
        </w:rPr>
        <w:t>原纳税信用评价计分方法中的起评分规定是：在一个评价年度内，经常性指标和非经常性指标信息齐全的，从100分起评；非经常性指标缺失的，从90分起评。非经常性指标缺失是指：在一个评价年度内，纳税人没有税务机关组织的纳税评估、大企业税务审计、反避税调查或税务稽查等记录。为提高纳税人评为A级、B级的概率，《公告》将一个评价年度内接受过税务机关相关检查从100分起评，调整为只要在近三个评价年度内接受过税务机关相关检查的，即可从100分起评，从而大幅增加100分起评的企业数量。该规则将从开展2020年度评价起适用，以往年度已做出的评价结果不作追溯调整。</w:t>
      </w:r>
    </w:p>
    <w:p w:rsidR="006F352C" w:rsidRPr="006F352C" w:rsidRDefault="006F352C" w:rsidP="006F352C">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6F352C">
        <w:rPr>
          <w:rFonts w:ascii="Microsoft YaHei UI" w:eastAsia="Microsoft YaHei UI" w:hAnsi="Microsoft YaHei UI" w:cs="宋体" w:hint="eastAsia"/>
          <w:color w:val="333333"/>
          <w:spacing w:val="8"/>
          <w:kern w:val="0"/>
          <w:sz w:val="26"/>
          <w:szCs w:val="26"/>
        </w:rPr>
        <w:t>四、关于调整纳税信用D级评价保留规则</w:t>
      </w:r>
    </w:p>
    <w:p w:rsidR="006F352C" w:rsidRPr="006F352C" w:rsidRDefault="006F352C" w:rsidP="006F352C">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6F352C">
        <w:rPr>
          <w:rFonts w:ascii="Microsoft YaHei UI" w:eastAsia="Microsoft YaHei UI" w:hAnsi="Microsoft YaHei UI" w:cs="宋体" w:hint="eastAsia"/>
          <w:color w:val="333333"/>
          <w:spacing w:val="8"/>
          <w:kern w:val="0"/>
          <w:sz w:val="26"/>
          <w:szCs w:val="26"/>
        </w:rPr>
        <w:lastRenderedPageBreak/>
        <w:t>税务机关按照守信激励，失信惩戒的原则，对不同信用级别的纳税人实施分类服务和管理。其中，对D级纳税人，税务机关应采取的措施中包括D级评价保留2年，第三年不得评价为A级。为更好保护和激发市场主体活力，《公告》适当放宽D级评价保留2年的信用管理措施：对于因年度指标得分不满40分被评为D级的纳税人，次年由直接保留D级评价调整为评价时加扣11分；对于直接判级的D级纳税人，维持D级评价保留两年、第三年不得评为A级。直接判级是指发生《纳税信用管理办法（试行）》（国家税务总局公告2014年第40号发布）第二十条所列严重失信行为被直接判为D级。</w:t>
      </w:r>
    </w:p>
    <w:p w:rsidR="006F352C" w:rsidRPr="006F352C" w:rsidRDefault="006F352C" w:rsidP="006F352C">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6F352C">
        <w:rPr>
          <w:rFonts w:ascii="Microsoft YaHei UI" w:eastAsia="Microsoft YaHei UI" w:hAnsi="Microsoft YaHei UI" w:cs="宋体" w:hint="eastAsia"/>
          <w:color w:val="333333"/>
          <w:spacing w:val="8"/>
          <w:kern w:val="0"/>
          <w:sz w:val="26"/>
          <w:szCs w:val="26"/>
        </w:rPr>
        <w:t>按照上述调整，第一年因指标得分较低被评为D级的企业，若次年遵从状况改善，纳税信用将不再被评为D级。以适当“扣分”代替“保留2年D级”，既贯彻了失信惩戒的原则，也更有助于激励纳税人积极主动改善自身信用状况。为支持企业及早改善纳税信用状况，对2019年度评价中已保留为D级的企业，各省税务机关应于2020年11月底前，主动调整其2019年度级别，之前年度已评出的级别不作追溯调整。2020年度及以后年度评价时直接适用该规则。</w:t>
      </w:r>
    </w:p>
    <w:p w:rsidR="006F352C" w:rsidRPr="006F352C" w:rsidRDefault="006F352C" w:rsidP="006F352C">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6F352C">
        <w:rPr>
          <w:rFonts w:ascii="Microsoft YaHei UI" w:eastAsia="Microsoft YaHei UI" w:hAnsi="Microsoft YaHei UI" w:cs="宋体" w:hint="eastAsia"/>
          <w:color w:val="333333"/>
          <w:spacing w:val="8"/>
          <w:kern w:val="0"/>
          <w:sz w:val="26"/>
          <w:szCs w:val="26"/>
        </w:rPr>
        <w:t>五、关于指标评价情况复核</w:t>
      </w:r>
    </w:p>
    <w:p w:rsidR="006F352C" w:rsidRPr="006F352C" w:rsidRDefault="006F352C" w:rsidP="006F352C">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6F352C">
        <w:rPr>
          <w:rFonts w:ascii="Microsoft YaHei UI" w:eastAsia="Microsoft YaHei UI" w:hAnsi="Microsoft YaHei UI" w:cs="宋体" w:hint="eastAsia"/>
          <w:color w:val="333333"/>
          <w:spacing w:val="8"/>
          <w:kern w:val="0"/>
          <w:sz w:val="26"/>
          <w:szCs w:val="26"/>
        </w:rPr>
        <w:t>为优化纳税服务举措，在提供纳税信用评价结果复评的基础上，《公告》增加了纳税信用指标评价情况的复核机制，即在纳税信用评价结果发布前，纳税人对指标评价情况有异议的，可在评价年度次年3月份填写《纳税信用复评（核）申请表》，向主管税务机关提出复</w:t>
      </w:r>
      <w:r w:rsidRPr="006F352C">
        <w:rPr>
          <w:rFonts w:ascii="Microsoft YaHei UI" w:eastAsia="Microsoft YaHei UI" w:hAnsi="Microsoft YaHei UI" w:cs="宋体" w:hint="eastAsia"/>
          <w:color w:val="333333"/>
          <w:spacing w:val="8"/>
          <w:kern w:val="0"/>
          <w:sz w:val="26"/>
          <w:szCs w:val="26"/>
        </w:rPr>
        <w:lastRenderedPageBreak/>
        <w:t>核申请，主管税务机关将在4月份确定评价结果时一并审核调整，并按时发布评价结果和提供纳税人复核情况的自我查询服务。</w:t>
      </w:r>
    </w:p>
    <w:p w:rsidR="00D1757C" w:rsidRPr="006F352C" w:rsidRDefault="00D1757C"/>
    <w:sectPr w:rsidR="00D1757C" w:rsidRPr="006F35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57C" w:rsidRDefault="00D1757C" w:rsidP="006F352C">
      <w:r>
        <w:separator/>
      </w:r>
    </w:p>
  </w:endnote>
  <w:endnote w:type="continuationSeparator" w:id="1">
    <w:p w:rsidR="00D1757C" w:rsidRDefault="00D1757C" w:rsidP="006F35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57C" w:rsidRDefault="00D1757C" w:rsidP="006F352C">
      <w:r>
        <w:separator/>
      </w:r>
    </w:p>
  </w:footnote>
  <w:footnote w:type="continuationSeparator" w:id="1">
    <w:p w:rsidR="00D1757C" w:rsidRDefault="00D1757C" w:rsidP="006F35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352C"/>
    <w:rsid w:val="006F352C"/>
    <w:rsid w:val="00D175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F352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35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352C"/>
    <w:rPr>
      <w:sz w:val="18"/>
      <w:szCs w:val="18"/>
    </w:rPr>
  </w:style>
  <w:style w:type="paragraph" w:styleId="a4">
    <w:name w:val="footer"/>
    <w:basedOn w:val="a"/>
    <w:link w:val="Char0"/>
    <w:uiPriority w:val="99"/>
    <w:semiHidden/>
    <w:unhideWhenUsed/>
    <w:rsid w:val="006F35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352C"/>
    <w:rPr>
      <w:sz w:val="18"/>
      <w:szCs w:val="18"/>
    </w:rPr>
  </w:style>
  <w:style w:type="character" w:customStyle="1" w:styleId="2Char">
    <w:name w:val="标题 2 Char"/>
    <w:basedOn w:val="a0"/>
    <w:link w:val="2"/>
    <w:uiPriority w:val="9"/>
    <w:rsid w:val="006F352C"/>
    <w:rPr>
      <w:rFonts w:ascii="宋体" w:eastAsia="宋体" w:hAnsi="宋体" w:cs="宋体"/>
      <w:b/>
      <w:bCs/>
      <w:kern w:val="0"/>
      <w:sz w:val="36"/>
      <w:szCs w:val="36"/>
    </w:rPr>
  </w:style>
  <w:style w:type="character" w:customStyle="1" w:styleId="richmediameta">
    <w:name w:val="rich_media_meta"/>
    <w:basedOn w:val="a0"/>
    <w:rsid w:val="006F352C"/>
  </w:style>
  <w:style w:type="character" w:customStyle="1" w:styleId="apple-converted-space">
    <w:name w:val="apple-converted-space"/>
    <w:basedOn w:val="a0"/>
    <w:rsid w:val="006F352C"/>
  </w:style>
  <w:style w:type="character" w:styleId="a5">
    <w:name w:val="Hyperlink"/>
    <w:basedOn w:val="a0"/>
    <w:uiPriority w:val="99"/>
    <w:semiHidden/>
    <w:unhideWhenUsed/>
    <w:rsid w:val="006F352C"/>
    <w:rPr>
      <w:color w:val="0000FF"/>
      <w:u w:val="single"/>
    </w:rPr>
  </w:style>
  <w:style w:type="character" w:styleId="a6">
    <w:name w:val="Emphasis"/>
    <w:basedOn w:val="a0"/>
    <w:uiPriority w:val="20"/>
    <w:qFormat/>
    <w:rsid w:val="006F352C"/>
    <w:rPr>
      <w:i/>
      <w:iCs/>
    </w:rPr>
  </w:style>
  <w:style w:type="paragraph" w:styleId="a7">
    <w:name w:val="Normal (Web)"/>
    <w:basedOn w:val="a"/>
    <w:uiPriority w:val="99"/>
    <w:semiHidden/>
    <w:unhideWhenUsed/>
    <w:rsid w:val="006F352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24185615">
      <w:bodyDiv w:val="1"/>
      <w:marLeft w:val="0"/>
      <w:marRight w:val="0"/>
      <w:marTop w:val="0"/>
      <w:marBottom w:val="0"/>
      <w:divBdr>
        <w:top w:val="none" w:sz="0" w:space="0" w:color="auto"/>
        <w:left w:val="none" w:sz="0" w:space="0" w:color="auto"/>
        <w:bottom w:val="none" w:sz="0" w:space="0" w:color="auto"/>
        <w:right w:val="none" w:sz="0" w:space="0" w:color="auto"/>
      </w:divBdr>
      <w:divsChild>
        <w:div w:id="805050124">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2020-12-23T05:44:00Z</dcterms:created>
  <dcterms:modified xsi:type="dcterms:W3CDTF">2020-12-23T05:45:00Z</dcterms:modified>
</cp:coreProperties>
</file>